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spacing w:lineRule="auto" w:after="300" w:line="360"/>
        <w:contextualSpacing w:val="0"/>
        <w:jc w:val="center"/>
      </w:pPr>
      <w:bookmarkStart w:id="0" w:colFirst="0" w:name="h.vjcsjo2c63xd" w:colLast="0"/>
      <w:bookmarkEnd w:id="0"/>
      <w:r w:rsidRPr="00000000" w:rsidR="00000000" w:rsidDel="00000000">
        <w:rPr>
          <w:rFonts w:cs="Georgia" w:hAnsi="Georgia" w:eastAsia="Georgia" w:ascii="Georgia"/>
          <w:b w:val="0"/>
          <w:sz w:val="34"/>
          <w:rtl w:val="0"/>
        </w:rPr>
        <w:t xml:space="preserve">Všeobecne záväzné nariadenie</w:t>
      </w:r>
    </w:p>
    <w:p w:rsidP="00000000" w:rsidRPr="00000000" w:rsidR="00000000" w:rsidDel="00000000" w:rsidRDefault="00000000">
      <w:pPr>
        <w:pStyle w:val="Heading2"/>
        <w:spacing w:lineRule="auto" w:after="300" w:line="360"/>
        <w:contextualSpacing w:val="0"/>
        <w:jc w:val="center"/>
      </w:pPr>
      <w:bookmarkStart w:id="0" w:colFirst="0" w:name="h.vjcsjo2c63xd" w:colLast="0"/>
      <w:bookmarkEnd w:id="0"/>
      <w:r w:rsidRPr="00000000" w:rsidR="00000000" w:rsidDel="00000000">
        <w:rPr>
          <w:rFonts w:cs="Georgia" w:hAnsi="Georgia" w:eastAsia="Georgia" w:ascii="Georgia"/>
          <w:b w:val="0"/>
          <w:sz w:val="34"/>
          <w:rtl w:val="0"/>
        </w:rPr>
        <w:t xml:space="preserve">Obce Zlatá Idka</w:t>
      </w:r>
    </w:p>
    <w:p w:rsidP="00000000" w:rsidRPr="00000000" w:rsidR="00000000" w:rsidDel="00000000" w:rsidRDefault="00000000">
      <w:pPr>
        <w:pStyle w:val="Heading2"/>
        <w:spacing w:lineRule="auto" w:after="300" w:line="360"/>
        <w:contextualSpacing w:val="0"/>
        <w:jc w:val="center"/>
      </w:pPr>
      <w:bookmarkStart w:id="0" w:colFirst="0" w:name="h.vjcsjo2c63xd" w:colLast="0"/>
      <w:bookmarkEnd w:id="0"/>
      <w:r w:rsidRPr="00000000" w:rsidR="00000000" w:rsidDel="00000000">
        <w:rPr>
          <w:rFonts w:cs="Georgia" w:hAnsi="Georgia" w:eastAsia="Georgia" w:ascii="Georgia"/>
          <w:b w:val="0"/>
          <w:sz w:val="34"/>
          <w:rtl w:val="0"/>
        </w:rPr>
        <w:t xml:space="preserve">o chove psov</w:t>
      </w:r>
    </w:p>
    <w:p w:rsidP="00000000" w:rsidRPr="00000000" w:rsidR="00000000" w:rsidDel="00000000" w:rsidRDefault="00000000">
      <w:pPr>
        <w:spacing w:lineRule="auto" w:after="360" w:line="360"/>
        <w:contextualSpacing w:val="0"/>
        <w:jc w:val="center"/>
      </w:pPr>
      <w:r w:rsidRPr="00000000" w:rsidR="00000000" w:rsidDel="00000000">
        <w:rPr>
          <w:rFonts w:cs="Georgia" w:hAnsi="Georgia" w:eastAsia="Georgia" w:ascii="Georgia"/>
          <w:color w:val="333333"/>
          <w:sz w:val="24"/>
          <w:rtl w:val="0"/>
        </w:rPr>
        <w:t xml:space="preserve">Obecné zastupiteľstvo Zlatá Idka podľa § 6 ods.1 zákona č. 369/1990 Z.z.</w:t>
      </w:r>
    </w:p>
    <w:p w:rsidP="00000000" w:rsidRPr="00000000" w:rsidR="00000000" w:rsidDel="00000000" w:rsidRDefault="00000000">
      <w:pPr>
        <w:spacing w:lineRule="auto" w:after="360" w:line="360"/>
        <w:contextualSpacing w:val="0"/>
        <w:jc w:val="center"/>
      </w:pPr>
      <w:r w:rsidRPr="00000000" w:rsidR="00000000" w:rsidDel="00000000">
        <w:rPr>
          <w:rFonts w:cs="Georgia" w:hAnsi="Georgia" w:eastAsia="Georgia" w:ascii="Georgia"/>
          <w:color w:val="333333"/>
          <w:sz w:val="24"/>
          <w:rtl w:val="0"/>
        </w:rPr>
        <w:t xml:space="preserve">o obecnom zriadení v znení neskorších zmien a doplnkov, a podľa zákona</w:t>
      </w:r>
    </w:p>
    <w:p w:rsidP="00000000" w:rsidRPr="00000000" w:rsidR="00000000" w:rsidDel="00000000" w:rsidRDefault="00000000">
      <w:pPr>
        <w:spacing w:lineRule="auto" w:after="360" w:line="360"/>
        <w:contextualSpacing w:val="0"/>
        <w:jc w:val="center"/>
      </w:pPr>
      <w:r w:rsidRPr="00000000" w:rsidR="00000000" w:rsidDel="00000000">
        <w:rPr>
          <w:rFonts w:cs="Georgia" w:hAnsi="Georgia" w:eastAsia="Georgia" w:ascii="Georgia"/>
          <w:color w:val="333333"/>
          <w:sz w:val="24"/>
          <w:rtl w:val="0"/>
        </w:rPr>
        <w:t xml:space="preserve">č. 282/2002 Z.z., ktorým sa upravujú niektoré podmienky držania psov sa uznieslo</w:t>
      </w:r>
    </w:p>
    <w:p w:rsidP="00000000" w:rsidRPr="00000000" w:rsidR="00000000" w:rsidDel="00000000" w:rsidRDefault="00000000">
      <w:pPr>
        <w:spacing w:lineRule="auto" w:after="360" w:line="360"/>
        <w:contextualSpacing w:val="0"/>
        <w:jc w:val="center"/>
      </w:pPr>
      <w:r w:rsidRPr="00000000" w:rsidR="00000000" w:rsidDel="00000000">
        <w:rPr>
          <w:rFonts w:cs="Georgia" w:hAnsi="Georgia" w:eastAsia="Georgia" w:ascii="Georgia"/>
          <w:color w:val="333333"/>
          <w:sz w:val="24"/>
          <w:rtl w:val="0"/>
        </w:rPr>
        <w:t xml:space="preserve">na tomto nariadení:</w:t>
      </w:r>
    </w:p>
    <w:p w:rsidP="00000000" w:rsidRPr="00000000" w:rsidR="00000000" w:rsidDel="00000000" w:rsidRDefault="00000000">
      <w:pPr>
        <w:spacing w:lineRule="auto" w:after="360" w:line="360"/>
        <w:contextualSpacing w:val="0"/>
        <w:jc w:val="center"/>
      </w:pPr>
      <w:r w:rsidRPr="00000000" w:rsidR="00000000" w:rsidDel="00000000">
        <w:rPr>
          <w:rFonts w:cs="Georgia" w:hAnsi="Georgia" w:eastAsia="Georgia" w:ascii="Georgia"/>
          <w:color w:val="333333"/>
          <w:sz w:val="24"/>
          <w:rtl w:val="0"/>
        </w:rPr>
        <w:t xml:space="preserve">§ 1</w:t>
      </w:r>
    </w:p>
    <w:p w:rsidP="00000000" w:rsidRPr="00000000" w:rsidR="00000000" w:rsidDel="00000000" w:rsidRDefault="00000000">
      <w:pPr>
        <w:spacing w:lineRule="auto" w:after="360" w:line="360"/>
        <w:contextualSpacing w:val="0"/>
        <w:jc w:val="center"/>
      </w:pPr>
      <w:r w:rsidRPr="00000000" w:rsidR="00000000" w:rsidDel="00000000">
        <w:rPr>
          <w:rFonts w:cs="Georgia" w:hAnsi="Georgia" w:eastAsia="Georgia" w:ascii="Georgia"/>
          <w:color w:val="333333"/>
          <w:sz w:val="24"/>
          <w:rtl w:val="0"/>
        </w:rPr>
        <w:t xml:space="preserve">Predmet a pôsobnosť nariadenia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1.Toto nariadenie ustanovuje niektoré podmienky držania psov v katastrálnom území obce Zlatá Idka.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2.Toto nariadenie sa nevzťahuje na služobných psov používaných podľa osobitných predpisov.</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3.Týmto nariadením nie sú dotknuté ustanovenia Občianského zákonníka a Trestného zákona a osobitných predpisov.</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2</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Vymedzenie pojmov</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Na účely tohto všeobecne záväzného nariadenia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A/ zvláštnym psom je pes</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1.používaný súkromnými bezpečnostnými službami podľa osobitného predpisu</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 používaný horskou službou</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3. používaný pri záchranných,lokalizačných a likvidačných prácach pri plnení úloh civilnej ochrany</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4. poľovný</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5.ovčiarsky</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6. vodiaci</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7.používaný počas výcviku a lebo súťaže konanej podľa medzinárodného alebo národného skušobného poriadku,</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B/ nebezpečným psom je každý pes, ktorý pohrýzol alebo poranil človeka bez toho, aby bol sám napadnutý alebo vyprovokovaný, ak sa nepoužil v nutnej obrane alebo v krajnej núdzi,</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C/ voľným pohybom je pohyb psa bez vôdzky mimo chovného priestoru alebo zariadenia na chov, za voľný pohyb psa sa nepovažuje pohyb zvláštneho psa bez vôdzky mimo chovného priestoru alebo zariadenia na chov, ak je na základe výcviku ovládaný osobou, ktorá vedie.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3</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Evidencia psov</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1.Každý pes držaný nepretržite viac ako 90 dní na území obce Zlatá Idka podlieha evidencii psov. Držiteľ psa je povinný prihlásiť psa do evidencie v lehote do 30 dní od uplynutia posledného dňa lehoty uvedenej v prvej vete v mieste, kde sa pes v danom roku prevažne nachádza.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2.Evidenciu psov na území obce Zlatá Idka vedie obecný úrad.</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3.Do evidencie sa zapisuje najmä</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A/ evidenčné číslo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B/ tetovacie číslo alebo údaj o čipovaní psa, ak ho pes má</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C/ plemeno, vek, pohlavie a účel držania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D/ meno, priezvisko a adresa trvalého pobytu držiteľa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E/ umiestnenie chovného priestoru alebo zariadenia na chov, v ktorom sa pes na území obce zdržiava, ak sa umiestnenie nezhoduje s miestom trvalého pobytu držiteľa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F/ skutočnosť, že pes pohrýzol človeka bez toho, aby bol sám napadnutý alebo vyprovokovaný, ak sa nepoužil v nutnej obrane alebo v krajnej núdzi,</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G/ úhyn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H/ strata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4.Každú zmenu skutočnosti a údajov, ktoré sa zapisujú do evidencie, je držiteľ psa povinný do 30 dní od zmeny skutočnosti alebo údaja oznámiť obecnému úradu, kde je alebo má byž pes evidovaný.</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5.Obecný úrad vydá držiteľovi psa zapísaného do evidencie evidenčnú známku psa. Na známke sa uvedie evidenčné číslo psa, názov obce Zlatá Idka,. Známkou držiteľ psa preukazuje totožnosť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6.Známka je neprenosná na iného psa. Odcudzenie, zničenie alebo stratu známky je držiteľ psa povinný do 14 dní odvtedy, čo odcudzenie, zničenie alebo stratu známky zistil, oznámiť obecnému úradu Zlatá Idka. Obecný úrad vydá držiteľovi psa za úhradu 50,- Sk prvú náhradnú známku, za ďalšiu 100,- Sk.</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4</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Obmedzenie voľného pohybu</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1.Voľný pohyb psa je zakázaný na všetkých verejných priestranstvách a v celom intraviláne obce.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5</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Vodenie psov</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1.Vodiť psa mimo chovného priestoru alebo zariadenia na chov môže len osoba, ktorá je fyzicky a psychicky spôsobilá a schopná ho ovládaťv každej situácii, pričom je povinná predchádzať tomu, aby pes útočil alebo iným spôsobom ohrozoval človeka alebo zvieratá, a zabraňoval vzniku škôd na majetku, prírode a životnom prostredí, ktoré pes mohol spôsobiť.</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2.Psa možno vodiť v intraviláne obce Zlatá Idka len na vôdzke.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6</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Povinnosti držiteľa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Držiteľ psa je povinný:</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1.Prihlásiť psa v zmysle ustanovení § 3 tohto nariadenia do evidencie psov a prísne dodržiavať ustanovenia upravujúce evidenciu psov. Nahlásiť všetky zmeny v chove psa, stratu psa, stratu evidenčnej známky, úhyn psa a pod.</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2.Opatriť psa evidenčnou známkou vydanou Obcou Zlatá Idka.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3.Prísne dbať, aby pes bezdôvodne nerušil spoluobyvateľov v blízkom okolí a tak nenarušoval občianske spolunažívanie.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4.Dbať na ochranu psa, riadnu výživu a jeho čistotu.</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5.Prísne dodržiavať ustanovenia § 4 a § 5 tohto nariadenia.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6.Prísne dodržiavať každoročne povinnosť očkovania proti besnote.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7.Okamžite dať psa, ktorý poranil človeka prehliadnúť veterinárnemu lekárovi, vyžiadať si o tom potvrdenie a toto odovzdať poškodenému.</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8.Chovať alebo držať psa možno len spôsobom ustanoveným v zákone o ochrane zvierat.</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7</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Priestupky</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1.Priestupku sa dopustí držiteľ psa, ak:</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a/ neprihlási psa do evidencie,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b/ umožní, aby psa viedla osoba, ktorá nespĺňa podmienky ustan. v nariad.</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c/ neohlási, že pes pohrýzol človeka bez toho, aby bol sám napadnutý alebo vyprovokovaný, ak sa nepoužil v nutnej obrane alebo v krajnej núdzi</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d/ neoznámi odcudzenie, zničenie alebo stratu známky</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 Priestupku sa dopustí ten, kto psa vedie, ak:</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a/ neohlási svoje meno, priezvisko a adresu trvalého pobytu a meno, priezvisko a adresu trvalého pobytu držiteľa psa osobe, ktorú pohrýzol</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b/ nezabránil tomu, aby pes útočil, alebo iným spôsobom ohrozoval človeka alebo zvieratá</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c/ neohlási, že pes pohrýzol človeka bez toho, aby bol sám napadnutý alebo vyprovokovaný, ak sa nepoužil v nutnej obrane alebo v krajnej núdzi</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d/ evidenčnou známkou nepreukáže totožnosť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e/ nerešpektuje zákaz voľného pohybu psa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8</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Pokuty</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1.Za priestupok podľa § 7 odsek 2 písmena d/ a e/ Obec Zlatá Idka uloží pokutu vo výške 500,- Sk.</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2.Za priestupok podľa § 7 odsek 1 písmena c/ Obec Zlatá Idka uloží pokutu vo výške 1 000,- Sk</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3.Ak sa držiteľ psa alebo ten, kto psa vedie, dopustí priestupku opakovane, možno mu uložiť pokutu do výšky dvojnásobku pokút uvedených v odseku 1</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a 2</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4.Obec Zlatá Idka môže uložiť pokutu do jedného roka odo dňa, keď sa o porušení povinnosti dozvedela, najneskôr však do troch rokov odo dňa, keď k porušeniu povinnosti došlo.</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5.Pri ukladaní pokuty sa prihliada najmä na závažnosť a následky protiprávneho konania.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6.Výnos z pokút je príjmom rozpočtu obce.</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7.Na konanie o ukladaní pokút sa vzťahuje zákon o správnom konaní.</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 9</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Záverečné ustanovenia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1.Toto nariadenie bolo schválené Obecným zastupiteľstvom Zlatá Idka dňa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25.11.2005.</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2. Zmeny a doplnky tohto VZN schvaľuje Obecné zastupiteľstvo Zlatá Idka.</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3.Nariadenie nadobúda účinnosť 15. dňom od vyvesenia na úradnej tabuli.</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V Zlatej Idke, dňa 28.11.2005 Dana Jacková</w:t>
      </w:r>
    </w:p>
    <w:p w:rsidP="00000000" w:rsidRPr="00000000" w:rsidR="00000000" w:rsidDel="00000000" w:rsidRDefault="00000000">
      <w:pPr>
        <w:spacing w:lineRule="auto" w:after="360" w:line="360"/>
        <w:contextualSpacing w:val="0"/>
      </w:pPr>
      <w:r w:rsidRPr="00000000" w:rsidR="00000000" w:rsidDel="00000000">
        <w:rPr>
          <w:rFonts w:cs="Georgia" w:hAnsi="Georgia" w:eastAsia="Georgia" w:ascii="Georgia"/>
          <w:color w:val="333333"/>
          <w:sz w:val="24"/>
          <w:rtl w:val="0"/>
        </w:rPr>
        <w:t xml:space="preserve">starostka obce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